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1CD" w:rsidRDefault="003E21CD" w:rsidP="0027329F"/>
    <w:p w:rsidR="003E21CD" w:rsidRDefault="003E21CD" w:rsidP="0027329F"/>
    <w:p w:rsidR="0027329F" w:rsidRDefault="0027329F" w:rsidP="0027329F">
      <w:r>
        <w:t>The Interview is an in-depth exploration of the strengths and weaknesses of a single piece of evidence.</w:t>
      </w:r>
      <w:r w:rsidR="0081331B">
        <w:t xml:space="preserve"> This activity is particularly valuable as a pre-writing step or part of the preparation for a full-debate. Students work independently to choose one piece of evidence they believe strongly supports their claim and then they are interviewed by a peer about that chosen piece of evidence. The interview begins with a description of the evidence by the interviewee and then a series of questions posed by the interviewer. The interviewer is given a set of guiding questions and is encouraged to push their peers to truly consider whether the evidence they have chosen has any weaknesses due to assumptions, invalidity, or lack of detailed information. Once the interview has been completed, the students switch roles and repeat the process so both students act as interviewer and both students think critically about their chosen evidence.</w:t>
      </w:r>
      <w:bookmarkStart w:id="0" w:name="_GoBack"/>
      <w:bookmarkEnd w:id="0"/>
    </w:p>
    <w:p w:rsidR="003E21CD" w:rsidRDefault="00D8019C" w:rsidP="0027329F">
      <w:r>
        <w:t>The interview questions are meant to foster deep thought about the main ideas of the evidence presented, of the reasoning that ties that evidence to the claim, and of any potential weaknesses in the evidence. The goal of this activity s to place students at the center of their own learning where they help each other think critically and analytically, rather than relying on the teacher to facilitate this kind of critical analysis.</w:t>
      </w:r>
    </w:p>
    <w:tbl>
      <w:tblPr>
        <w:tblW w:w="9229" w:type="dxa"/>
        <w:tblInd w:w="100" w:type="dxa"/>
        <w:tblLayout w:type="fixed"/>
        <w:tblCellMar>
          <w:left w:w="10" w:type="dxa"/>
          <w:right w:w="10" w:type="dxa"/>
        </w:tblCellMar>
        <w:tblLook w:val="0000" w:firstRow="0" w:lastRow="0" w:firstColumn="0" w:lastColumn="0" w:noHBand="0" w:noVBand="0"/>
      </w:tblPr>
      <w:tblGrid>
        <w:gridCol w:w="740"/>
        <w:gridCol w:w="3860"/>
        <w:gridCol w:w="4629"/>
      </w:tblGrid>
      <w:tr w:rsidR="00FC62BE" w:rsidRPr="00330E6E" w:rsidTr="00AF27FB">
        <w:tc>
          <w:tcPr>
            <w:tcW w:w="7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C62BE" w:rsidRPr="00AF27FB" w:rsidRDefault="00FC62BE" w:rsidP="00AF27FB">
            <w:pPr>
              <w:pStyle w:val="Standard"/>
              <w:spacing w:line="240" w:lineRule="auto"/>
              <w:jc w:val="center"/>
              <w:rPr>
                <w:b/>
              </w:rPr>
            </w:pPr>
            <w:r w:rsidRPr="00AF27FB">
              <w:rPr>
                <w:rFonts w:ascii="Calibri" w:eastAsia="Calibri" w:hAnsi="Calibri" w:cs="Calibri"/>
                <w:b/>
                <w:sz w:val="24"/>
                <w:szCs w:val="24"/>
              </w:rPr>
              <w:t>Step</w:t>
            </w:r>
          </w:p>
        </w:tc>
        <w:tc>
          <w:tcPr>
            <w:tcW w:w="38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FC62BE" w:rsidRPr="00330E6E" w:rsidRDefault="00FC62BE" w:rsidP="00AF27FB">
            <w:pPr>
              <w:pStyle w:val="Standard"/>
              <w:spacing w:line="240" w:lineRule="auto"/>
              <w:jc w:val="center"/>
              <w:rPr>
                <w:b/>
              </w:rPr>
            </w:pPr>
            <w:r w:rsidRPr="00330E6E">
              <w:rPr>
                <w:rFonts w:ascii="Calibri" w:eastAsia="Calibri" w:hAnsi="Calibri" w:cs="Calibri"/>
                <w:b/>
                <w:sz w:val="24"/>
                <w:szCs w:val="24"/>
              </w:rPr>
              <w:t>Teacher Move</w:t>
            </w:r>
          </w:p>
        </w:tc>
        <w:tc>
          <w:tcPr>
            <w:tcW w:w="462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FC62BE" w:rsidRPr="00330E6E" w:rsidRDefault="00FC62BE" w:rsidP="00AF27FB">
            <w:pPr>
              <w:pStyle w:val="Standard"/>
              <w:spacing w:line="240" w:lineRule="auto"/>
              <w:jc w:val="center"/>
              <w:rPr>
                <w:b/>
              </w:rPr>
            </w:pPr>
            <w:r w:rsidRPr="00330E6E">
              <w:rPr>
                <w:rFonts w:ascii="Calibri" w:eastAsia="Calibri" w:hAnsi="Calibri" w:cs="Calibri"/>
                <w:b/>
                <w:sz w:val="24"/>
                <w:szCs w:val="24"/>
              </w:rPr>
              <w:t>Student Move</w:t>
            </w:r>
          </w:p>
        </w:tc>
      </w:tr>
      <w:tr w:rsidR="00FC62BE" w:rsidRPr="00330E6E" w:rsidTr="00AF27FB">
        <w:tc>
          <w:tcPr>
            <w:tcW w:w="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62BE" w:rsidRPr="00AF27FB" w:rsidRDefault="00FC62BE" w:rsidP="00AF27FB">
            <w:pPr>
              <w:pStyle w:val="Standard"/>
              <w:spacing w:line="240" w:lineRule="auto"/>
              <w:rPr>
                <w:b/>
              </w:rPr>
            </w:pPr>
            <w:r w:rsidRPr="00AF27FB">
              <w:rPr>
                <w:rFonts w:ascii="Calibri" w:eastAsia="Calibri" w:hAnsi="Calibri" w:cs="Calibri"/>
                <w:b/>
                <w:sz w:val="24"/>
                <w:szCs w:val="24"/>
              </w:rPr>
              <w:t>1</w:t>
            </w:r>
          </w:p>
        </w:tc>
        <w:tc>
          <w:tcPr>
            <w:tcW w:w="38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62BE" w:rsidRPr="00AF27FB" w:rsidRDefault="00FC62BE" w:rsidP="007B1036">
            <w:pPr>
              <w:pStyle w:val="Standard"/>
              <w:spacing w:line="240" w:lineRule="auto"/>
              <w:rPr>
                <w:rFonts w:asciiTheme="minorHAnsi" w:hAnsiTheme="minorHAnsi"/>
              </w:rPr>
            </w:pPr>
            <w:r w:rsidRPr="00AF27FB">
              <w:rPr>
                <w:rFonts w:asciiTheme="minorHAnsi" w:hAnsiTheme="minorHAnsi"/>
              </w:rPr>
              <w:t>Present the class with a topic or task</w:t>
            </w:r>
          </w:p>
          <w:p w:rsidR="00FC62BE" w:rsidRPr="00AF27FB" w:rsidRDefault="00FC62BE" w:rsidP="007B1036">
            <w:pPr>
              <w:pStyle w:val="Standard"/>
              <w:spacing w:line="240" w:lineRule="auto"/>
              <w:rPr>
                <w:rFonts w:asciiTheme="minorHAnsi" w:hAnsiTheme="minorHAnsi"/>
              </w:rPr>
            </w:pPr>
          </w:p>
        </w:tc>
        <w:tc>
          <w:tcPr>
            <w:tcW w:w="46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62BE" w:rsidRPr="00AF27FB" w:rsidRDefault="00FC62BE" w:rsidP="007B1036">
            <w:pPr>
              <w:pStyle w:val="Standard"/>
              <w:spacing w:line="240" w:lineRule="auto"/>
              <w:rPr>
                <w:rFonts w:asciiTheme="minorHAnsi" w:hAnsiTheme="minorHAnsi" w:cs="Calibri"/>
              </w:rPr>
            </w:pPr>
          </w:p>
        </w:tc>
      </w:tr>
      <w:tr w:rsidR="00FC62BE" w:rsidRPr="00330E6E" w:rsidTr="00AF27FB">
        <w:tc>
          <w:tcPr>
            <w:tcW w:w="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62BE" w:rsidRPr="00AF27FB" w:rsidRDefault="00FC62BE" w:rsidP="00AF27FB">
            <w:pPr>
              <w:pStyle w:val="Standard"/>
              <w:spacing w:line="240" w:lineRule="auto"/>
              <w:rPr>
                <w:b/>
              </w:rPr>
            </w:pPr>
            <w:r w:rsidRPr="00AF27FB">
              <w:rPr>
                <w:rFonts w:ascii="Calibri" w:eastAsia="Calibri" w:hAnsi="Calibri" w:cs="Calibri"/>
                <w:b/>
                <w:sz w:val="24"/>
                <w:szCs w:val="24"/>
              </w:rPr>
              <w:t>2</w:t>
            </w:r>
          </w:p>
        </w:tc>
        <w:tc>
          <w:tcPr>
            <w:tcW w:w="38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62BE" w:rsidRPr="00AF27FB" w:rsidRDefault="00FC62BE" w:rsidP="007B1036">
            <w:pPr>
              <w:pStyle w:val="Standard"/>
              <w:spacing w:line="240" w:lineRule="auto"/>
              <w:rPr>
                <w:rFonts w:asciiTheme="minorHAnsi" w:hAnsiTheme="minorHAnsi"/>
              </w:rPr>
            </w:pPr>
            <w:r w:rsidRPr="00AF27FB">
              <w:rPr>
                <w:rFonts w:asciiTheme="minorHAnsi" w:hAnsiTheme="minorHAnsi"/>
              </w:rPr>
              <w:t>Assign students to sides for argumentation/debate</w:t>
            </w:r>
          </w:p>
        </w:tc>
        <w:tc>
          <w:tcPr>
            <w:tcW w:w="46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62BE" w:rsidRPr="00AF27FB" w:rsidRDefault="00FC62BE" w:rsidP="007B1036">
            <w:pPr>
              <w:pStyle w:val="Standard"/>
              <w:spacing w:line="240" w:lineRule="auto"/>
              <w:rPr>
                <w:rFonts w:asciiTheme="minorHAnsi" w:hAnsiTheme="minorHAnsi" w:cs="Calibri"/>
              </w:rPr>
            </w:pPr>
          </w:p>
        </w:tc>
      </w:tr>
      <w:tr w:rsidR="00FC62BE" w:rsidRPr="00330E6E" w:rsidTr="00AF27FB">
        <w:tc>
          <w:tcPr>
            <w:tcW w:w="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62BE" w:rsidRPr="00AF27FB" w:rsidRDefault="00FC62BE" w:rsidP="00AF27FB">
            <w:pPr>
              <w:pStyle w:val="Standard"/>
              <w:spacing w:line="240" w:lineRule="auto"/>
              <w:rPr>
                <w:b/>
              </w:rPr>
            </w:pPr>
            <w:r w:rsidRPr="00AF27FB">
              <w:rPr>
                <w:rFonts w:ascii="Calibri" w:eastAsia="Calibri" w:hAnsi="Calibri" w:cs="Calibri"/>
                <w:b/>
                <w:sz w:val="24"/>
                <w:szCs w:val="24"/>
              </w:rPr>
              <w:t>3</w:t>
            </w:r>
          </w:p>
        </w:tc>
        <w:tc>
          <w:tcPr>
            <w:tcW w:w="38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62BE" w:rsidRPr="00AF27FB" w:rsidRDefault="00FC62BE" w:rsidP="00FC62BE">
            <w:pPr>
              <w:pStyle w:val="Standard"/>
              <w:spacing w:line="240" w:lineRule="auto"/>
              <w:rPr>
                <w:rFonts w:asciiTheme="minorHAnsi" w:hAnsiTheme="minorHAnsi"/>
              </w:rPr>
            </w:pPr>
            <w:r w:rsidRPr="00AF27FB">
              <w:rPr>
                <w:rFonts w:asciiTheme="minorHAnsi" w:hAnsiTheme="minorHAnsi"/>
              </w:rPr>
              <w:t xml:space="preserve">Once students have reviewed multiple pieces of evidence related to the topic/claim, have them pick one piece of evidence they feel strongly supports the claim </w:t>
            </w:r>
          </w:p>
        </w:tc>
        <w:tc>
          <w:tcPr>
            <w:tcW w:w="46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62BE" w:rsidRPr="00AF27FB" w:rsidRDefault="00FC62BE" w:rsidP="007B1036">
            <w:pPr>
              <w:pStyle w:val="Standard"/>
              <w:spacing w:line="240" w:lineRule="auto"/>
              <w:rPr>
                <w:rFonts w:asciiTheme="minorHAnsi" w:hAnsiTheme="minorHAnsi" w:cs="Calibri"/>
              </w:rPr>
            </w:pPr>
            <w:r w:rsidRPr="00AF27FB">
              <w:rPr>
                <w:rFonts w:asciiTheme="minorHAnsi" w:hAnsiTheme="minorHAnsi" w:cs="Calibri"/>
              </w:rPr>
              <w:t>Read and review all evidence from multiple sources on topic and choose the strongest piece of evidence to support your claim</w:t>
            </w:r>
          </w:p>
        </w:tc>
      </w:tr>
      <w:tr w:rsidR="00FC62BE" w:rsidRPr="00330E6E" w:rsidTr="00AF27FB">
        <w:tc>
          <w:tcPr>
            <w:tcW w:w="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62BE" w:rsidRPr="00AF27FB" w:rsidRDefault="00FC62BE" w:rsidP="00AF27FB">
            <w:pPr>
              <w:pStyle w:val="Standard"/>
              <w:spacing w:line="240" w:lineRule="auto"/>
              <w:rPr>
                <w:b/>
              </w:rPr>
            </w:pPr>
            <w:r w:rsidRPr="00AF27FB">
              <w:rPr>
                <w:rFonts w:ascii="Calibri" w:eastAsia="Calibri" w:hAnsi="Calibri" w:cs="Calibri"/>
                <w:b/>
                <w:sz w:val="24"/>
                <w:szCs w:val="24"/>
              </w:rPr>
              <w:t>4</w:t>
            </w:r>
          </w:p>
        </w:tc>
        <w:tc>
          <w:tcPr>
            <w:tcW w:w="38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62BE" w:rsidRPr="00AF27FB" w:rsidRDefault="00FC62BE" w:rsidP="00FC62BE">
            <w:pPr>
              <w:pStyle w:val="Standard"/>
              <w:spacing w:line="240" w:lineRule="auto"/>
              <w:rPr>
                <w:rFonts w:asciiTheme="minorHAnsi" w:hAnsiTheme="minorHAnsi"/>
              </w:rPr>
            </w:pPr>
            <w:r w:rsidRPr="00AF27FB">
              <w:rPr>
                <w:rFonts w:asciiTheme="minorHAnsi" w:hAnsiTheme="minorHAnsi"/>
              </w:rPr>
              <w:t>Pair students up and review interview protocols</w:t>
            </w:r>
          </w:p>
        </w:tc>
        <w:tc>
          <w:tcPr>
            <w:tcW w:w="46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62BE" w:rsidRPr="00AF27FB" w:rsidRDefault="00FC62BE" w:rsidP="007B1036">
            <w:pPr>
              <w:pStyle w:val="Standard"/>
              <w:spacing w:line="240" w:lineRule="auto"/>
              <w:rPr>
                <w:rFonts w:asciiTheme="minorHAnsi" w:hAnsiTheme="minorHAnsi"/>
              </w:rPr>
            </w:pPr>
            <w:r w:rsidRPr="00AF27FB">
              <w:rPr>
                <w:rFonts w:asciiTheme="minorHAnsi" w:hAnsiTheme="minorHAnsi"/>
              </w:rPr>
              <w:t>Move to sit with your partner</w:t>
            </w:r>
          </w:p>
        </w:tc>
      </w:tr>
      <w:tr w:rsidR="00FC62BE" w:rsidRPr="00330E6E" w:rsidTr="00AF27FB">
        <w:tc>
          <w:tcPr>
            <w:tcW w:w="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62BE" w:rsidRPr="00AF27FB" w:rsidRDefault="00FC62BE" w:rsidP="00AF27FB">
            <w:pPr>
              <w:pStyle w:val="Standard"/>
              <w:spacing w:line="240" w:lineRule="auto"/>
              <w:rPr>
                <w:b/>
              </w:rPr>
            </w:pPr>
            <w:r w:rsidRPr="00AF27FB">
              <w:rPr>
                <w:rFonts w:ascii="Calibri" w:eastAsia="Calibri" w:hAnsi="Calibri" w:cs="Calibri"/>
                <w:b/>
                <w:sz w:val="24"/>
                <w:szCs w:val="24"/>
              </w:rPr>
              <w:t>5</w:t>
            </w:r>
          </w:p>
        </w:tc>
        <w:tc>
          <w:tcPr>
            <w:tcW w:w="38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62BE" w:rsidRPr="00AF27FB" w:rsidRDefault="00FC62BE" w:rsidP="00FC62BE">
            <w:pPr>
              <w:pStyle w:val="Standard"/>
              <w:spacing w:line="240" w:lineRule="auto"/>
              <w:rPr>
                <w:rFonts w:asciiTheme="minorHAnsi" w:hAnsiTheme="minorHAnsi"/>
              </w:rPr>
            </w:pPr>
            <w:r w:rsidRPr="00AF27FB">
              <w:rPr>
                <w:rFonts w:asciiTheme="minorHAnsi" w:hAnsiTheme="minorHAnsi"/>
              </w:rPr>
              <w:t xml:space="preserve">Pass out interview activity sheets and have first interviewer begin </w:t>
            </w:r>
          </w:p>
        </w:tc>
        <w:tc>
          <w:tcPr>
            <w:tcW w:w="46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62BE" w:rsidRPr="00AF27FB" w:rsidRDefault="00FC62BE" w:rsidP="007B1036">
            <w:pPr>
              <w:pStyle w:val="Standard"/>
              <w:spacing w:line="240" w:lineRule="auto"/>
              <w:rPr>
                <w:rFonts w:asciiTheme="minorHAnsi" w:hAnsiTheme="minorHAnsi"/>
              </w:rPr>
            </w:pPr>
            <w:r w:rsidRPr="00AF27FB">
              <w:rPr>
                <w:rFonts w:asciiTheme="minorHAnsi" w:hAnsiTheme="minorHAnsi"/>
              </w:rPr>
              <w:t>Interviewer questions partner about that person’s chose evidence</w:t>
            </w:r>
          </w:p>
        </w:tc>
      </w:tr>
      <w:tr w:rsidR="00FC62BE" w:rsidRPr="00330E6E" w:rsidTr="00AF27FB">
        <w:tc>
          <w:tcPr>
            <w:tcW w:w="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62BE" w:rsidRPr="00AF27FB" w:rsidRDefault="00FC62BE" w:rsidP="00AF27FB">
            <w:pPr>
              <w:pStyle w:val="Standard"/>
              <w:spacing w:line="240" w:lineRule="auto"/>
              <w:rPr>
                <w:b/>
              </w:rPr>
            </w:pPr>
            <w:r w:rsidRPr="00AF27FB">
              <w:rPr>
                <w:rFonts w:ascii="Calibri" w:eastAsia="Calibri" w:hAnsi="Calibri" w:cs="Calibri"/>
                <w:b/>
                <w:sz w:val="24"/>
                <w:szCs w:val="24"/>
              </w:rPr>
              <w:t>6</w:t>
            </w:r>
          </w:p>
        </w:tc>
        <w:tc>
          <w:tcPr>
            <w:tcW w:w="38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62BE" w:rsidRPr="00AF27FB" w:rsidRDefault="00FC62BE" w:rsidP="007B1036">
            <w:pPr>
              <w:pStyle w:val="Standard"/>
              <w:spacing w:line="240" w:lineRule="auto"/>
              <w:rPr>
                <w:rFonts w:asciiTheme="minorHAnsi" w:hAnsiTheme="minorHAnsi"/>
              </w:rPr>
            </w:pPr>
          </w:p>
        </w:tc>
        <w:tc>
          <w:tcPr>
            <w:tcW w:w="46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62BE" w:rsidRPr="00AF27FB" w:rsidRDefault="00FC62BE" w:rsidP="007B1036">
            <w:pPr>
              <w:pStyle w:val="Standard"/>
              <w:spacing w:line="240" w:lineRule="auto"/>
              <w:rPr>
                <w:rFonts w:asciiTheme="minorHAnsi" w:hAnsiTheme="minorHAnsi"/>
              </w:rPr>
            </w:pPr>
            <w:r w:rsidRPr="00AF27FB">
              <w:rPr>
                <w:rFonts w:asciiTheme="minorHAnsi" w:hAnsiTheme="minorHAnsi"/>
              </w:rPr>
              <w:t>Partners switch roles and conduct second round of interviews</w:t>
            </w:r>
          </w:p>
        </w:tc>
      </w:tr>
    </w:tbl>
    <w:p w:rsidR="00FC62BE" w:rsidRPr="0027329F" w:rsidRDefault="00FC62BE" w:rsidP="0027329F"/>
    <w:sectPr w:rsidR="00FC62BE" w:rsidRPr="0027329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1CD" w:rsidRDefault="003E21CD" w:rsidP="003E21CD">
      <w:pPr>
        <w:spacing w:after="0" w:line="240" w:lineRule="auto"/>
      </w:pPr>
      <w:r>
        <w:separator/>
      </w:r>
    </w:p>
  </w:endnote>
  <w:endnote w:type="continuationSeparator" w:id="0">
    <w:p w:rsidR="003E21CD" w:rsidRDefault="003E21CD" w:rsidP="003E2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FB" w:rsidRDefault="00AF27FB" w:rsidP="00AF27FB">
    <w:pPr>
      <w:pStyle w:val="Footer"/>
    </w:pPr>
    <w:r>
      <w:rPr>
        <w:b/>
        <w:noProof/>
        <w:sz w:val="32"/>
        <w:szCs w:val="32"/>
      </w:rPr>
      <w:drawing>
        <wp:inline distT="0" distB="0" distL="0" distR="0" wp14:anchorId="33D37CB4" wp14:editId="5363D1BE">
          <wp:extent cx="1781175" cy="376304"/>
          <wp:effectExtent l="0" t="0" r="0" b="5080"/>
          <wp:docPr id="1" name="Picture 1" descr="X:\BDL\Logo\Horizont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DL\Logo\Horizont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550" cy="375961"/>
                  </a:xfrm>
                  <a:prstGeom prst="rect">
                    <a:avLst/>
                  </a:prstGeom>
                  <a:noFill/>
                  <a:ln>
                    <a:noFill/>
                  </a:ln>
                </pic:spPr>
              </pic:pic>
            </a:graphicData>
          </a:graphic>
        </wp:inline>
      </w:drawing>
    </w:r>
  </w:p>
  <w:p w:rsidR="00AF27FB" w:rsidRPr="00AF27FB" w:rsidRDefault="00AF27FB">
    <w:pPr>
      <w:pStyle w:val="Footer"/>
      <w:rPr>
        <w:rFonts w:cs="Arial"/>
        <w:color w:val="000000"/>
      </w:rPr>
    </w:pPr>
    <w:r>
      <w:rPr>
        <w:rFonts w:cs="Arial"/>
        <w:color w:val="000000"/>
      </w:rPr>
      <w:t>Boston Debate League ©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1CD" w:rsidRDefault="003E21CD" w:rsidP="003E21CD">
      <w:pPr>
        <w:spacing w:after="0" w:line="240" w:lineRule="auto"/>
      </w:pPr>
      <w:r>
        <w:separator/>
      </w:r>
    </w:p>
  </w:footnote>
  <w:footnote w:type="continuationSeparator" w:id="0">
    <w:p w:rsidR="003E21CD" w:rsidRDefault="003E21CD" w:rsidP="003E2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CD" w:rsidRPr="00AF27FB" w:rsidRDefault="003E21CD" w:rsidP="003E21CD">
    <w:pPr>
      <w:jc w:val="center"/>
      <w:rPr>
        <w:sz w:val="36"/>
        <w:szCs w:val="36"/>
        <w:u w:val="single"/>
      </w:rPr>
    </w:pPr>
    <w:r w:rsidRPr="00AF27FB">
      <w:rPr>
        <w:noProof/>
        <w:sz w:val="36"/>
        <w:szCs w:val="36"/>
      </w:rPr>
      <w:drawing>
        <wp:anchor distT="0" distB="0" distL="114300" distR="114300" simplePos="0" relativeHeight="251658240" behindDoc="1" locked="0" layoutInCell="1" allowOverlap="1" wp14:anchorId="28CBF597" wp14:editId="33997D0B">
          <wp:simplePos x="0" y="0"/>
          <wp:positionH relativeFrom="column">
            <wp:posOffset>5191125</wp:posOffset>
          </wp:positionH>
          <wp:positionV relativeFrom="paragraph">
            <wp:posOffset>-57150</wp:posOffset>
          </wp:positionV>
          <wp:extent cx="993775" cy="993775"/>
          <wp:effectExtent l="0" t="0" r="0" b="0"/>
          <wp:wrapTight wrapText="bothSides">
            <wp:wrapPolygon edited="0">
              <wp:start x="8281" y="0"/>
              <wp:lineTo x="5797" y="4141"/>
              <wp:lineTo x="5797" y="19875"/>
              <wp:lineTo x="3727" y="20703"/>
              <wp:lineTo x="3727" y="21117"/>
              <wp:lineTo x="17390" y="21117"/>
              <wp:lineTo x="15734" y="19875"/>
              <wp:lineTo x="14492" y="13250"/>
              <wp:lineTo x="16148" y="6625"/>
              <wp:lineTo x="15320" y="4141"/>
              <wp:lineTo x="12836" y="0"/>
              <wp:lineTo x="8281"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grayscl/>
                    <a:extLst>
                      <a:ext uri="{BEBA8EAE-BF5A-486C-A8C5-ECC9F3942E4B}">
                        <a14:imgProps xmlns:a14="http://schemas.microsoft.com/office/drawing/2010/main">
                          <a14:imgLayer r:embed="rId2">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93775" cy="993775"/>
                  </a:xfrm>
                  <a:prstGeom prst="rect">
                    <a:avLst/>
                  </a:prstGeom>
                  <a:noFill/>
                </pic:spPr>
              </pic:pic>
            </a:graphicData>
          </a:graphic>
          <wp14:sizeRelH relativeFrom="page">
            <wp14:pctWidth>0</wp14:pctWidth>
          </wp14:sizeRelH>
          <wp14:sizeRelV relativeFrom="page">
            <wp14:pctHeight>0</wp14:pctHeight>
          </wp14:sizeRelV>
        </wp:anchor>
      </w:drawing>
    </w:r>
    <w:r w:rsidRPr="00AF27FB">
      <w:rPr>
        <w:b/>
        <w:sz w:val="36"/>
        <w:szCs w:val="36"/>
        <w:u w:val="single"/>
      </w:rPr>
      <w:t>Interview</w:t>
    </w:r>
    <w:r w:rsidR="00AF27FB">
      <w:rPr>
        <w:b/>
        <w:sz w:val="36"/>
        <w:szCs w:val="36"/>
        <w:u w:val="single"/>
      </w:rPr>
      <w:t xml:space="preserve">: </w:t>
    </w:r>
    <w:r w:rsidR="00AF27FB">
      <w:rPr>
        <w:sz w:val="36"/>
        <w:szCs w:val="36"/>
        <w:u w:val="single"/>
      </w:rPr>
      <w:t>Activity Narrative</w:t>
    </w:r>
  </w:p>
  <w:p w:rsidR="003E21CD" w:rsidRDefault="003E21CD" w:rsidP="003E21C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29F"/>
    <w:rsid w:val="00017D1F"/>
    <w:rsid w:val="0003470A"/>
    <w:rsid w:val="000438D6"/>
    <w:rsid w:val="000678B5"/>
    <w:rsid w:val="00082008"/>
    <w:rsid w:val="0009040F"/>
    <w:rsid w:val="000A5192"/>
    <w:rsid w:val="000B79BF"/>
    <w:rsid w:val="000F50A1"/>
    <w:rsid w:val="0014633D"/>
    <w:rsid w:val="00153D6E"/>
    <w:rsid w:val="001901A6"/>
    <w:rsid w:val="001A7193"/>
    <w:rsid w:val="001B2DA5"/>
    <w:rsid w:val="00211D5A"/>
    <w:rsid w:val="002175BC"/>
    <w:rsid w:val="00224980"/>
    <w:rsid w:val="00243BF6"/>
    <w:rsid w:val="0027329F"/>
    <w:rsid w:val="002B2EB0"/>
    <w:rsid w:val="002B3C02"/>
    <w:rsid w:val="002B71E5"/>
    <w:rsid w:val="00312EC5"/>
    <w:rsid w:val="00316F22"/>
    <w:rsid w:val="00320C90"/>
    <w:rsid w:val="00343806"/>
    <w:rsid w:val="0034417E"/>
    <w:rsid w:val="003462A6"/>
    <w:rsid w:val="003820F4"/>
    <w:rsid w:val="003946AC"/>
    <w:rsid w:val="003C4FC3"/>
    <w:rsid w:val="003D59EE"/>
    <w:rsid w:val="003D718D"/>
    <w:rsid w:val="003E10AE"/>
    <w:rsid w:val="003E21CD"/>
    <w:rsid w:val="003E6544"/>
    <w:rsid w:val="003F6029"/>
    <w:rsid w:val="004131D6"/>
    <w:rsid w:val="00433B54"/>
    <w:rsid w:val="00457D34"/>
    <w:rsid w:val="004B1425"/>
    <w:rsid w:val="004B3C8E"/>
    <w:rsid w:val="004B4895"/>
    <w:rsid w:val="004B5974"/>
    <w:rsid w:val="004B6443"/>
    <w:rsid w:val="004D09A7"/>
    <w:rsid w:val="0050658F"/>
    <w:rsid w:val="00507B3C"/>
    <w:rsid w:val="00515D1A"/>
    <w:rsid w:val="00522A55"/>
    <w:rsid w:val="00524BCE"/>
    <w:rsid w:val="005254A9"/>
    <w:rsid w:val="0054470A"/>
    <w:rsid w:val="0055143E"/>
    <w:rsid w:val="00556E54"/>
    <w:rsid w:val="005732E2"/>
    <w:rsid w:val="00577272"/>
    <w:rsid w:val="00592CD8"/>
    <w:rsid w:val="005C0564"/>
    <w:rsid w:val="005D6180"/>
    <w:rsid w:val="006114AB"/>
    <w:rsid w:val="00620F45"/>
    <w:rsid w:val="00624904"/>
    <w:rsid w:val="00655A2B"/>
    <w:rsid w:val="00656353"/>
    <w:rsid w:val="00671167"/>
    <w:rsid w:val="006928C7"/>
    <w:rsid w:val="00694964"/>
    <w:rsid w:val="007079F9"/>
    <w:rsid w:val="00736940"/>
    <w:rsid w:val="007410CF"/>
    <w:rsid w:val="00751B9D"/>
    <w:rsid w:val="0078574B"/>
    <w:rsid w:val="00810D82"/>
    <w:rsid w:val="0081331B"/>
    <w:rsid w:val="0083062F"/>
    <w:rsid w:val="00843C1B"/>
    <w:rsid w:val="00863023"/>
    <w:rsid w:val="00863FBC"/>
    <w:rsid w:val="00865BF6"/>
    <w:rsid w:val="00872214"/>
    <w:rsid w:val="00881155"/>
    <w:rsid w:val="008D28FA"/>
    <w:rsid w:val="00932692"/>
    <w:rsid w:val="009639C3"/>
    <w:rsid w:val="009757F5"/>
    <w:rsid w:val="009912F3"/>
    <w:rsid w:val="009A2AE9"/>
    <w:rsid w:val="009A3233"/>
    <w:rsid w:val="009E0C3C"/>
    <w:rsid w:val="009E1004"/>
    <w:rsid w:val="00A50D73"/>
    <w:rsid w:val="00A72E59"/>
    <w:rsid w:val="00A8322F"/>
    <w:rsid w:val="00AA72C4"/>
    <w:rsid w:val="00AC2907"/>
    <w:rsid w:val="00AE6734"/>
    <w:rsid w:val="00AE7A2D"/>
    <w:rsid w:val="00AF0D22"/>
    <w:rsid w:val="00AF27FB"/>
    <w:rsid w:val="00AF7F29"/>
    <w:rsid w:val="00B20536"/>
    <w:rsid w:val="00B269B6"/>
    <w:rsid w:val="00B328B6"/>
    <w:rsid w:val="00B516AE"/>
    <w:rsid w:val="00B6115C"/>
    <w:rsid w:val="00B6478C"/>
    <w:rsid w:val="00B74220"/>
    <w:rsid w:val="00B74661"/>
    <w:rsid w:val="00B75931"/>
    <w:rsid w:val="00BB0CB1"/>
    <w:rsid w:val="00C0575C"/>
    <w:rsid w:val="00C25B59"/>
    <w:rsid w:val="00C270C4"/>
    <w:rsid w:val="00C3412A"/>
    <w:rsid w:val="00C42934"/>
    <w:rsid w:val="00C62949"/>
    <w:rsid w:val="00C63BB8"/>
    <w:rsid w:val="00C87B54"/>
    <w:rsid w:val="00C94D86"/>
    <w:rsid w:val="00CB0B6C"/>
    <w:rsid w:val="00CB5DC3"/>
    <w:rsid w:val="00CB7F47"/>
    <w:rsid w:val="00CC2A28"/>
    <w:rsid w:val="00CC7C51"/>
    <w:rsid w:val="00CE1768"/>
    <w:rsid w:val="00D157B2"/>
    <w:rsid w:val="00D4171E"/>
    <w:rsid w:val="00D4238E"/>
    <w:rsid w:val="00D4739E"/>
    <w:rsid w:val="00D66BD7"/>
    <w:rsid w:val="00D676CB"/>
    <w:rsid w:val="00D75BB4"/>
    <w:rsid w:val="00D8019C"/>
    <w:rsid w:val="00D83213"/>
    <w:rsid w:val="00E417A8"/>
    <w:rsid w:val="00E4523F"/>
    <w:rsid w:val="00E5099C"/>
    <w:rsid w:val="00E8265A"/>
    <w:rsid w:val="00E963F1"/>
    <w:rsid w:val="00EA2900"/>
    <w:rsid w:val="00EA7DDD"/>
    <w:rsid w:val="00EB0426"/>
    <w:rsid w:val="00EB72CB"/>
    <w:rsid w:val="00EC1EB5"/>
    <w:rsid w:val="00EE11DB"/>
    <w:rsid w:val="00F0404B"/>
    <w:rsid w:val="00F11635"/>
    <w:rsid w:val="00F314FE"/>
    <w:rsid w:val="00F33EB1"/>
    <w:rsid w:val="00F5535C"/>
    <w:rsid w:val="00F635DA"/>
    <w:rsid w:val="00F64D10"/>
    <w:rsid w:val="00F66E5B"/>
    <w:rsid w:val="00F67699"/>
    <w:rsid w:val="00F70B73"/>
    <w:rsid w:val="00FB502A"/>
    <w:rsid w:val="00FC62BE"/>
    <w:rsid w:val="00FD3470"/>
    <w:rsid w:val="00FE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29F"/>
    <w:rPr>
      <w:rFonts w:ascii="Tahoma" w:hAnsi="Tahoma" w:cs="Tahoma"/>
      <w:sz w:val="16"/>
      <w:szCs w:val="16"/>
    </w:rPr>
  </w:style>
  <w:style w:type="paragraph" w:customStyle="1" w:styleId="Standard">
    <w:name w:val="Standard"/>
    <w:rsid w:val="00FC62BE"/>
    <w:pPr>
      <w:suppressAutoHyphens/>
      <w:overflowPunct w:val="0"/>
      <w:autoSpaceDE w:val="0"/>
      <w:autoSpaceDN w:val="0"/>
      <w:spacing w:after="0"/>
      <w:textAlignment w:val="baseline"/>
    </w:pPr>
    <w:rPr>
      <w:rFonts w:ascii="Arial" w:eastAsia="Arial" w:hAnsi="Arial" w:cs="Arial"/>
      <w:color w:val="000000"/>
      <w:kern w:val="3"/>
    </w:rPr>
  </w:style>
  <w:style w:type="paragraph" w:styleId="Header">
    <w:name w:val="header"/>
    <w:basedOn w:val="Normal"/>
    <w:link w:val="HeaderChar"/>
    <w:uiPriority w:val="99"/>
    <w:unhideWhenUsed/>
    <w:rsid w:val="003E2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1CD"/>
  </w:style>
  <w:style w:type="paragraph" w:styleId="Footer">
    <w:name w:val="footer"/>
    <w:basedOn w:val="Normal"/>
    <w:link w:val="FooterChar"/>
    <w:uiPriority w:val="99"/>
    <w:unhideWhenUsed/>
    <w:rsid w:val="003E2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1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29F"/>
    <w:rPr>
      <w:rFonts w:ascii="Tahoma" w:hAnsi="Tahoma" w:cs="Tahoma"/>
      <w:sz w:val="16"/>
      <w:szCs w:val="16"/>
    </w:rPr>
  </w:style>
  <w:style w:type="paragraph" w:customStyle="1" w:styleId="Standard">
    <w:name w:val="Standard"/>
    <w:rsid w:val="00FC62BE"/>
    <w:pPr>
      <w:suppressAutoHyphens/>
      <w:overflowPunct w:val="0"/>
      <w:autoSpaceDE w:val="0"/>
      <w:autoSpaceDN w:val="0"/>
      <w:spacing w:after="0"/>
      <w:textAlignment w:val="baseline"/>
    </w:pPr>
    <w:rPr>
      <w:rFonts w:ascii="Arial" w:eastAsia="Arial" w:hAnsi="Arial" w:cs="Arial"/>
      <w:color w:val="000000"/>
      <w:kern w:val="3"/>
    </w:rPr>
  </w:style>
  <w:style w:type="paragraph" w:styleId="Header">
    <w:name w:val="header"/>
    <w:basedOn w:val="Normal"/>
    <w:link w:val="HeaderChar"/>
    <w:uiPriority w:val="99"/>
    <w:unhideWhenUsed/>
    <w:rsid w:val="003E2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1CD"/>
  </w:style>
  <w:style w:type="paragraph" w:styleId="Footer">
    <w:name w:val="footer"/>
    <w:basedOn w:val="Normal"/>
    <w:link w:val="FooterChar"/>
    <w:uiPriority w:val="99"/>
    <w:unhideWhenUsed/>
    <w:rsid w:val="003E2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R</dc:creator>
  <cp:lastModifiedBy>Boston Debate League</cp:lastModifiedBy>
  <cp:revision>4</cp:revision>
  <dcterms:created xsi:type="dcterms:W3CDTF">2014-07-30T18:22:00Z</dcterms:created>
  <dcterms:modified xsi:type="dcterms:W3CDTF">2014-08-06T22:39:00Z</dcterms:modified>
</cp:coreProperties>
</file>